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D3A" w:rsidRDefault="00E51D3A" w:rsidP="00E51D3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pt-PT"/>
        </w:rPr>
      </w:pPr>
      <w:r>
        <w:rPr>
          <w:rFonts w:ascii="Arial" w:eastAsia="Times New Roman" w:hAnsi="Arial" w:cs="Arial"/>
          <w:i/>
          <w:iCs/>
          <w:sz w:val="40"/>
          <w:szCs w:val="40"/>
          <w:u w:val="single"/>
          <w:shd w:val="clear" w:color="auto" w:fill="FFFFFF"/>
          <w:lang w:eastAsia="pt-PT"/>
        </w:rPr>
        <w:t>VOID: Júlio Pomar e Julião Sarmento</w:t>
      </w:r>
    </w:p>
    <w:p w:rsidR="00E51D3A" w:rsidRDefault="00E51D3A" w:rsidP="00E51D3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pt-PT"/>
        </w:rPr>
      </w:pPr>
      <w:r>
        <w:rPr>
          <w:rFonts w:ascii="Arial" w:eastAsia="Times New Roman" w:hAnsi="Arial" w:cs="Arial"/>
          <w:sz w:val="40"/>
          <w:szCs w:val="40"/>
          <w:shd w:val="clear" w:color="auto" w:fill="FFFFFF"/>
          <w:lang w:eastAsia="pt-PT"/>
        </w:rPr>
        <w:t>27.10.2016 - 29.01.2017</w:t>
      </w:r>
    </w:p>
    <w:p w:rsidR="00E51D3A" w:rsidRDefault="00E51D3A" w:rsidP="00E51D3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PT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t-PT"/>
        </w:rPr>
        <w:t>Curadoria: Sara Antónia Matos</w:t>
      </w:r>
    </w:p>
    <w:p w:rsidR="00E51D3A" w:rsidRDefault="00E51D3A" w:rsidP="00E51D3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>
        <w:rPr>
          <w:rFonts w:ascii="Arial" w:eastAsia="Times New Roman" w:hAnsi="Arial" w:cs="Arial"/>
          <w:sz w:val="28"/>
          <w:szCs w:val="28"/>
          <w:shd w:val="clear" w:color="auto" w:fill="FFFFFF"/>
          <w:lang w:eastAsia="pt-PT"/>
        </w:rPr>
        <w:t>Inauguração:</w:t>
      </w:r>
      <w:r>
        <w:rPr>
          <w:rFonts w:ascii="Times New Roman" w:eastAsia="Times New Roman" w:hAnsi="Times New Roman" w:cs="Times New Roman"/>
          <w:sz w:val="28"/>
          <w:szCs w:val="28"/>
          <w:lang w:eastAsia="pt-PT"/>
        </w:rPr>
        <w:t> 27.</w:t>
      </w:r>
      <w:r w:rsidR="00F364EB">
        <w:rPr>
          <w:rFonts w:ascii="Times New Roman" w:eastAsia="Times New Roman" w:hAnsi="Times New Roman" w:cs="Times New Roman"/>
          <w:sz w:val="28"/>
          <w:szCs w:val="28"/>
          <w:lang w:eastAsia="pt-PT"/>
        </w:rPr>
        <w:t xml:space="preserve"> 10. 2016, quinta-feira, às 18:0</w:t>
      </w:r>
      <w:r>
        <w:rPr>
          <w:rFonts w:ascii="Times New Roman" w:eastAsia="Times New Roman" w:hAnsi="Times New Roman" w:cs="Times New Roman"/>
          <w:sz w:val="28"/>
          <w:szCs w:val="28"/>
          <w:lang w:eastAsia="pt-PT"/>
        </w:rPr>
        <w:t>0h</w:t>
      </w:r>
    </w:p>
    <w:p w:rsidR="00E51D3A" w:rsidRDefault="00E51D3A" w:rsidP="00E51D3A">
      <w:pPr>
        <w:spacing w:after="0" w:line="36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pt-PT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t-PT"/>
        </w:rPr>
        <w:t xml:space="preserve">A exposição </w:t>
      </w:r>
      <w:r>
        <w:rPr>
          <w:rFonts w:ascii="Arial" w:eastAsia="Times New Roman" w:hAnsi="Arial" w:cs="Arial"/>
          <w:i/>
          <w:sz w:val="20"/>
          <w:szCs w:val="20"/>
          <w:u w:val="single"/>
          <w:shd w:val="clear" w:color="auto" w:fill="FFFFFF"/>
          <w:lang w:eastAsia="pt-PT"/>
        </w:rPr>
        <w:t>VOID: Júlio Pomar e Julião Sarmento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t-PT"/>
        </w:rPr>
        <w:t>, com curadoria de Sara Antónia Matos, dá seguimento a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pt-PT"/>
        </w:rPr>
        <w:t xml:space="preserve"> um programa de exposições do Atelier-Museu que, todos os anos, procura cruzar a obra de Júlio Pomar com a de outros artistas, de modo a estabelecer</w:t>
      </w:r>
      <w:r w:rsidR="007F0D26">
        <w:rPr>
          <w:rFonts w:ascii="Helvetica" w:eastAsia="Times New Roman" w:hAnsi="Helvetica" w:cs="Helvetica"/>
          <w:color w:val="000000"/>
          <w:sz w:val="20"/>
          <w:szCs w:val="20"/>
          <w:lang w:eastAsia="pt-PT"/>
        </w:rPr>
        <w:t xml:space="preserve"> novas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pt-PT"/>
        </w:rPr>
        <w:t xml:space="preserve"> relações entre a obra do pintor e a contemporaneidade.   </w:t>
      </w:r>
    </w:p>
    <w:p w:rsidR="00E51D3A" w:rsidRDefault="00E51D3A" w:rsidP="00E51D3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t-PT"/>
        </w:rPr>
      </w:pPr>
    </w:p>
    <w:p w:rsidR="00E51D3A" w:rsidRDefault="00E51D3A" w:rsidP="00E51D3A">
      <w:pPr>
        <w:spacing w:after="0" w:line="36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pt-PT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pt-PT"/>
        </w:rPr>
        <w:t>Deste modo, esta exposição é pensada, desde a sua génese, como uma intervenção específica no espaço do Atelier-Museu, onde Júlio Pomar e Julião Sarmento, através de pinturas e desenhos, exploram o conceito de “</w:t>
      </w:r>
      <w:proofErr w:type="spellStart"/>
      <w:r w:rsidRPr="00E51D3A">
        <w:rPr>
          <w:rFonts w:ascii="Helvetica" w:eastAsia="Times New Roman" w:hAnsi="Helvetica" w:cs="Helvetica"/>
          <w:i/>
          <w:color w:val="000000"/>
          <w:sz w:val="20"/>
          <w:szCs w:val="20"/>
          <w:lang w:eastAsia="pt-PT"/>
        </w:rPr>
        <w:t>Void</w:t>
      </w:r>
      <w:proofErr w:type="spellEnd"/>
      <w:r w:rsidR="007F0D26">
        <w:rPr>
          <w:rFonts w:ascii="Helvetica" w:eastAsia="Times New Roman" w:hAnsi="Helvetica" w:cs="Helvetica"/>
          <w:color w:val="000000"/>
          <w:sz w:val="20"/>
          <w:szCs w:val="20"/>
          <w:lang w:eastAsia="pt-PT"/>
        </w:rPr>
        <w:t>”, termo inglês que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pt-PT"/>
        </w:rPr>
        <w:t xml:space="preserve"> pode ser</w:t>
      </w:r>
      <w:r w:rsidR="007F0D26">
        <w:rPr>
          <w:rFonts w:ascii="Helvetica" w:eastAsia="Times New Roman" w:hAnsi="Helvetica" w:cs="Helvetica"/>
          <w:color w:val="000000"/>
          <w:sz w:val="20"/>
          <w:szCs w:val="20"/>
          <w:lang w:eastAsia="pt-PT"/>
        </w:rPr>
        <w:t xml:space="preserve"> entendido como um espaço vazio ou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pt-PT"/>
        </w:rPr>
        <w:t xml:space="preserve"> esvaziado, algo que </w:t>
      </w:r>
      <w:r w:rsidR="007F0D26">
        <w:rPr>
          <w:rFonts w:ascii="Helvetica" w:eastAsia="Times New Roman" w:hAnsi="Helvetica" w:cs="Helvetica"/>
          <w:color w:val="000000"/>
          <w:sz w:val="20"/>
          <w:szCs w:val="20"/>
          <w:lang w:eastAsia="pt-PT"/>
        </w:rPr>
        <w:t>desaparece no espaço;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pt-PT"/>
        </w:rPr>
        <w:t xml:space="preserve"> que é vivido como perda ou privação; uma lacuna ou abertura; uma vaga ou um vácuo.  </w:t>
      </w:r>
    </w:p>
    <w:p w:rsidR="00E51D3A" w:rsidRDefault="00E51D3A" w:rsidP="00E51D3A">
      <w:pPr>
        <w:spacing w:after="0" w:line="36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pt-PT"/>
        </w:rPr>
      </w:pPr>
    </w:p>
    <w:p w:rsidR="00E51D3A" w:rsidRDefault="00E51D3A" w:rsidP="00E51D3A">
      <w:pPr>
        <w:spacing w:after="0" w:line="36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pt-PT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pt-PT"/>
        </w:rPr>
        <w:t>Julião Sarmento mostra uma série de obras sobre tela e sobre papel, com variadas referências literárias, sem qualquer figuração. Júlio Pomar mostra-nos uma série de obras, pinturas e desenhos, realizadas na década de 1960, por exemplo sobre o Metro de Paris, entre outras obras,</w:t>
      </w:r>
      <w:r w:rsidR="007F0D26">
        <w:rPr>
          <w:rFonts w:ascii="Helvetica" w:eastAsia="Times New Roman" w:hAnsi="Helvetica" w:cs="Helvetica"/>
          <w:color w:val="000000"/>
          <w:sz w:val="20"/>
          <w:szCs w:val="20"/>
          <w:lang w:eastAsia="pt-PT"/>
        </w:rPr>
        <w:t xml:space="preserve"> e desenhos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pt-PT"/>
        </w:rPr>
        <w:t xml:space="preserve"> </w:t>
      </w:r>
      <w:r w:rsidR="007F0D26">
        <w:rPr>
          <w:rFonts w:ascii="Helvetica" w:eastAsia="Times New Roman" w:hAnsi="Helvetica" w:cs="Helvetica"/>
          <w:color w:val="000000"/>
          <w:sz w:val="20"/>
          <w:szCs w:val="20"/>
          <w:lang w:eastAsia="pt-PT"/>
        </w:rPr>
        <w:t>de diferentes elementos naturais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pt-PT"/>
        </w:rPr>
        <w:t xml:space="preserve">.  </w:t>
      </w:r>
    </w:p>
    <w:p w:rsidR="00E51D3A" w:rsidRDefault="00E51D3A" w:rsidP="00E51D3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t-PT"/>
        </w:rPr>
      </w:pPr>
    </w:p>
    <w:p w:rsidR="00E51D3A" w:rsidRDefault="00E51D3A" w:rsidP="00E51D3A">
      <w:pPr>
        <w:spacing w:after="0" w:line="36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pt-PT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pt-PT"/>
        </w:rPr>
        <w:t>No decurso da exposição publicar-se-á um catálogo [com edição do Atelier-Museu Júlio Pomar/ Documenta] com textos de Sara Antónia Matos, Alexandre Melo e Pedro Faro, e imagens das obras instaladas no espaço.</w:t>
      </w:r>
    </w:p>
    <w:p w:rsidR="00E51D3A" w:rsidRDefault="00E51D3A" w:rsidP="00E51D3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PT"/>
        </w:rPr>
      </w:pPr>
    </w:p>
    <w:p w:rsidR="00E51D3A" w:rsidRDefault="00E51D3A" w:rsidP="00E51D3A">
      <w:pPr>
        <w:spacing w:after="0" w:line="36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pt-PT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pt-PT"/>
        </w:rPr>
        <w:t xml:space="preserve">A acompanhar cada uma destas exposições, teremos a edição de uma entrevista com cada um dos artistas convidados, realizada ao longo de um extenso período, permitindo compreender, através da voz própria de cada autor, as motivações e fundamentos inerentes às suas obras. O livro com a entrevista realizada a Julião Sarmento será lançado durante o decorrer da exposição, em data a anunciar. </w:t>
      </w:r>
    </w:p>
    <w:p w:rsidR="00E51D3A" w:rsidRDefault="00E51D3A" w:rsidP="00E51D3A">
      <w:pPr>
        <w:spacing w:after="0" w:line="360" w:lineRule="auto"/>
        <w:jc w:val="both"/>
        <w:rPr>
          <w:rFonts w:ascii="Helvetica" w:eastAsia="Times New Roman" w:hAnsi="Helvetica" w:cs="Helvetica"/>
          <w:b/>
          <w:color w:val="000000"/>
          <w:sz w:val="20"/>
          <w:szCs w:val="20"/>
          <w:lang w:eastAsia="pt-PT"/>
        </w:rPr>
      </w:pPr>
      <w:r w:rsidRPr="00E51D3A">
        <w:rPr>
          <w:rFonts w:ascii="Helvetica" w:eastAsia="Times New Roman" w:hAnsi="Helvetica" w:cs="Helvetica"/>
          <w:b/>
          <w:color w:val="000000"/>
          <w:sz w:val="20"/>
          <w:szCs w:val="20"/>
          <w:lang w:eastAsia="pt-PT"/>
        </w:rPr>
        <w:lastRenderedPageBreak/>
        <w:t xml:space="preserve">Sobre Julião Sarmento: </w:t>
      </w:r>
    </w:p>
    <w:p w:rsidR="00E51D3A" w:rsidRPr="00E51D3A" w:rsidRDefault="00E51D3A" w:rsidP="00E51D3A">
      <w:pPr>
        <w:spacing w:after="0" w:line="360" w:lineRule="auto"/>
        <w:jc w:val="both"/>
        <w:rPr>
          <w:rFonts w:ascii="Helvetica" w:eastAsia="Times New Roman" w:hAnsi="Helvetica" w:cs="Helvetica"/>
          <w:b/>
          <w:color w:val="000000"/>
          <w:sz w:val="20"/>
          <w:szCs w:val="20"/>
          <w:lang w:eastAsia="pt-PT"/>
        </w:rPr>
      </w:pPr>
    </w:p>
    <w:p w:rsidR="00E51D3A" w:rsidRDefault="00E51D3A" w:rsidP="00E51D3A">
      <w:pPr>
        <w:spacing w:after="0" w:line="36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pt-PT"/>
        </w:rPr>
      </w:pPr>
      <w:r w:rsidRPr="00943E4A">
        <w:rPr>
          <w:rFonts w:ascii="Helvetica" w:eastAsia="Times New Roman" w:hAnsi="Helvetica" w:cs="Helvetica"/>
          <w:color w:val="000000"/>
          <w:sz w:val="20"/>
          <w:szCs w:val="20"/>
          <w:lang w:eastAsia="pt-PT"/>
        </w:rPr>
        <w:t xml:space="preserve">Julião Sarmento é um dos artistas portugueses com maior </w:t>
      </w:r>
      <w:proofErr w:type="spellStart"/>
      <w:r w:rsidRPr="00943E4A">
        <w:rPr>
          <w:rFonts w:ascii="Helvetica" w:eastAsia="Times New Roman" w:hAnsi="Helvetica" w:cs="Helvetica"/>
          <w:color w:val="000000"/>
          <w:sz w:val="20"/>
          <w:szCs w:val="20"/>
          <w:lang w:eastAsia="pt-PT"/>
        </w:rPr>
        <w:t>projecção</w:t>
      </w:r>
      <w:proofErr w:type="spellEnd"/>
      <w:r w:rsidRPr="00943E4A">
        <w:rPr>
          <w:rFonts w:ascii="Helvetica" w:eastAsia="Times New Roman" w:hAnsi="Helvetica" w:cs="Helvetica"/>
          <w:color w:val="000000"/>
          <w:sz w:val="20"/>
          <w:szCs w:val="20"/>
          <w:lang w:eastAsia="pt-PT"/>
        </w:rPr>
        <w:t xml:space="preserve"> internacional, tendo, desde a década de 1970, constituído um percurso singular em torno da representação da figura humana no âmbito de um território ambíguo, geralmente associado ao desejo, à violência, à compulsividade e à sexualidade, utilizando e combinando diferentes suportes como a fotografia, o vídeo, a instalação, a pintura e a gravura. Depois de uma estadia em Londres (1964-1965), o </w:t>
      </w:r>
      <w:proofErr w:type="spellStart"/>
      <w:r w:rsidRPr="00943E4A">
        <w:rPr>
          <w:rFonts w:ascii="Helvetica" w:eastAsia="Times New Roman" w:hAnsi="Helvetica" w:cs="Helvetica"/>
          <w:color w:val="000000"/>
          <w:sz w:val="20"/>
          <w:szCs w:val="20"/>
          <w:lang w:eastAsia="pt-PT"/>
        </w:rPr>
        <w:t>trajecto</w:t>
      </w:r>
      <w:proofErr w:type="spellEnd"/>
      <w:r w:rsidRPr="00943E4A">
        <w:rPr>
          <w:rFonts w:ascii="Helvetica" w:eastAsia="Times New Roman" w:hAnsi="Helvetica" w:cs="Helvetica"/>
          <w:color w:val="000000"/>
          <w:sz w:val="20"/>
          <w:szCs w:val="20"/>
          <w:lang w:eastAsia="pt-PT"/>
        </w:rPr>
        <w:t xml:space="preserve"> de Julião Sarmento inicia-se com a frequência do curso de </w:t>
      </w:r>
      <w:proofErr w:type="spellStart"/>
      <w:r w:rsidRPr="00943E4A">
        <w:rPr>
          <w:rFonts w:ascii="Helvetica" w:eastAsia="Times New Roman" w:hAnsi="Helvetica" w:cs="Helvetica"/>
          <w:color w:val="000000"/>
          <w:sz w:val="20"/>
          <w:szCs w:val="20"/>
          <w:lang w:eastAsia="pt-PT"/>
        </w:rPr>
        <w:t>Arquitectura</w:t>
      </w:r>
      <w:proofErr w:type="spellEnd"/>
      <w:r w:rsidRPr="00943E4A">
        <w:rPr>
          <w:rFonts w:ascii="Helvetica" w:eastAsia="Times New Roman" w:hAnsi="Helvetica" w:cs="Helvetica"/>
          <w:color w:val="000000"/>
          <w:sz w:val="20"/>
          <w:szCs w:val="20"/>
          <w:lang w:eastAsia="pt-PT"/>
        </w:rPr>
        <w:t xml:space="preserve"> da Escola Superior de Belas-Artes de Lisboa (ESBAL), entre 1967 e 1974, que não chega a terminar.</w:t>
      </w:r>
    </w:p>
    <w:p w:rsidR="00E51D3A" w:rsidRPr="00943E4A" w:rsidRDefault="00E51D3A" w:rsidP="00E51D3A">
      <w:pPr>
        <w:spacing w:after="0" w:line="36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pt-PT"/>
        </w:rPr>
      </w:pPr>
      <w:r w:rsidRPr="00943E4A">
        <w:rPr>
          <w:rFonts w:ascii="Helvetica" w:eastAsia="Times New Roman" w:hAnsi="Helvetica" w:cs="Helvetica"/>
          <w:color w:val="000000"/>
          <w:sz w:val="20"/>
          <w:szCs w:val="20"/>
          <w:lang w:eastAsia="pt-PT"/>
        </w:rPr>
        <w:t xml:space="preserve">Julião Sarmento realiza a sua primeira exposição individual em 1976, na Galeria de Arte Moderna da Sociedade Nacional de Belas Artes (SNBA), e em 1983 é um dos artistas participantes na </w:t>
      </w:r>
      <w:proofErr w:type="spellStart"/>
      <w:r w:rsidRPr="00943E4A">
        <w:rPr>
          <w:rFonts w:ascii="Helvetica" w:eastAsia="Times New Roman" w:hAnsi="Helvetica" w:cs="Helvetica"/>
          <w:color w:val="000000"/>
          <w:sz w:val="20"/>
          <w:szCs w:val="20"/>
          <w:lang w:eastAsia="pt-PT"/>
        </w:rPr>
        <w:t>fracturante</w:t>
      </w:r>
      <w:proofErr w:type="spellEnd"/>
      <w:r w:rsidRPr="00943E4A">
        <w:rPr>
          <w:rFonts w:ascii="Helvetica" w:eastAsia="Times New Roman" w:hAnsi="Helvetica" w:cs="Helvetica"/>
          <w:color w:val="000000"/>
          <w:sz w:val="20"/>
          <w:szCs w:val="20"/>
          <w:lang w:eastAsia="pt-PT"/>
        </w:rPr>
        <w:t xml:space="preserve"> exposição </w:t>
      </w:r>
      <w:proofErr w:type="spellStart"/>
      <w:r w:rsidRPr="00943E4A">
        <w:rPr>
          <w:rFonts w:ascii="Helvetica" w:eastAsia="Times New Roman" w:hAnsi="Helvetica" w:cs="Helvetica"/>
          <w:color w:val="000000"/>
          <w:sz w:val="20"/>
          <w:szCs w:val="20"/>
          <w:lang w:eastAsia="pt-PT"/>
        </w:rPr>
        <w:t>colectiva</w:t>
      </w:r>
      <w:proofErr w:type="spellEnd"/>
      <w:r w:rsidRPr="00943E4A">
        <w:rPr>
          <w:rFonts w:ascii="Helvetica" w:eastAsia="Times New Roman" w:hAnsi="Helvetica" w:cs="Helvetica"/>
          <w:color w:val="000000"/>
          <w:sz w:val="20"/>
          <w:szCs w:val="20"/>
          <w:lang w:eastAsia="pt-PT"/>
        </w:rPr>
        <w:t xml:space="preserve"> </w:t>
      </w:r>
      <w:r w:rsidR="000602B9">
        <w:rPr>
          <w:rFonts w:ascii="Helvetica" w:eastAsia="Times New Roman" w:hAnsi="Helvetica" w:cs="Helvetica"/>
          <w:color w:val="000000"/>
          <w:sz w:val="20"/>
          <w:szCs w:val="20"/>
          <w:lang w:eastAsia="pt-PT"/>
        </w:rPr>
        <w:t>“</w:t>
      </w:r>
      <w:r w:rsidRPr="00943E4A">
        <w:rPr>
          <w:rFonts w:ascii="Helvetica" w:eastAsia="Times New Roman" w:hAnsi="Helvetica" w:cs="Helvetica"/>
          <w:color w:val="000000"/>
          <w:sz w:val="20"/>
          <w:szCs w:val="20"/>
          <w:lang w:eastAsia="pt-PT"/>
        </w:rPr>
        <w:t>Depois do Modernismo</w:t>
      </w:r>
      <w:r w:rsidR="000602B9">
        <w:rPr>
          <w:rFonts w:ascii="Helvetica" w:eastAsia="Times New Roman" w:hAnsi="Helvetica" w:cs="Helvetica"/>
          <w:color w:val="000000"/>
          <w:sz w:val="20"/>
          <w:szCs w:val="20"/>
          <w:lang w:eastAsia="pt-PT"/>
        </w:rPr>
        <w:t>”</w:t>
      </w:r>
      <w:r w:rsidRPr="00943E4A">
        <w:rPr>
          <w:rFonts w:ascii="Helvetica" w:eastAsia="Times New Roman" w:hAnsi="Helvetica" w:cs="Helvetica"/>
          <w:color w:val="000000"/>
          <w:sz w:val="20"/>
          <w:szCs w:val="20"/>
          <w:lang w:eastAsia="pt-PT"/>
        </w:rPr>
        <w:t xml:space="preserve">, também na SNBA. Em 1997 representa Portugal na 47ª Bienal de Veneza. Do seu percurso destacamos, ainda, a participação nos grandes eventos da arte contemporânea: as Documenta 7, de 1982, e 8, de 1987, a XI Bienal de Paris, de 1980, a 49ª Bienal de Veneza, em 2001, a 25ª Bienal de S. Paulo, em 2002, entre outros </w:t>
      </w:r>
      <w:proofErr w:type="spellStart"/>
      <w:r w:rsidRPr="00943E4A">
        <w:rPr>
          <w:rFonts w:ascii="Helvetica" w:eastAsia="Times New Roman" w:hAnsi="Helvetica" w:cs="Helvetica"/>
          <w:color w:val="000000"/>
          <w:sz w:val="20"/>
          <w:szCs w:val="20"/>
          <w:lang w:eastAsia="pt-PT"/>
        </w:rPr>
        <w:t>projectos</w:t>
      </w:r>
      <w:proofErr w:type="spellEnd"/>
      <w:r w:rsidRPr="00943E4A">
        <w:rPr>
          <w:rFonts w:ascii="Helvetica" w:eastAsia="Times New Roman" w:hAnsi="Helvetica" w:cs="Helvetica"/>
          <w:color w:val="000000"/>
          <w:sz w:val="20"/>
          <w:szCs w:val="20"/>
          <w:lang w:eastAsia="pt-PT"/>
        </w:rPr>
        <w:t xml:space="preserve"> que lhe permitiram uma grande visibilidade internacional. Igualmente importantes, são as colaborações com </w:t>
      </w:r>
      <w:proofErr w:type="spellStart"/>
      <w:r w:rsidRPr="00943E4A">
        <w:rPr>
          <w:rFonts w:ascii="Helvetica" w:eastAsia="Times New Roman" w:hAnsi="Helvetica" w:cs="Helvetica"/>
          <w:color w:val="000000"/>
          <w:sz w:val="20"/>
          <w:szCs w:val="20"/>
          <w:lang w:eastAsia="pt-PT"/>
        </w:rPr>
        <w:t>Atom</w:t>
      </w:r>
      <w:proofErr w:type="spellEnd"/>
      <w:r w:rsidRPr="00943E4A">
        <w:rPr>
          <w:rFonts w:ascii="Helvetica" w:eastAsia="Times New Roman" w:hAnsi="Helvetica" w:cs="Helvetica"/>
          <w:color w:val="000000"/>
          <w:sz w:val="20"/>
          <w:szCs w:val="20"/>
          <w:lang w:eastAsia="pt-PT"/>
        </w:rPr>
        <w:t xml:space="preserve"> </w:t>
      </w:r>
      <w:proofErr w:type="spellStart"/>
      <w:r w:rsidRPr="00943E4A">
        <w:rPr>
          <w:rFonts w:ascii="Helvetica" w:eastAsia="Times New Roman" w:hAnsi="Helvetica" w:cs="Helvetica"/>
          <w:color w:val="000000"/>
          <w:sz w:val="20"/>
          <w:szCs w:val="20"/>
          <w:lang w:eastAsia="pt-PT"/>
        </w:rPr>
        <w:t>Egoyan</w:t>
      </w:r>
      <w:proofErr w:type="spellEnd"/>
      <w:r w:rsidRPr="00943E4A">
        <w:rPr>
          <w:rFonts w:ascii="Helvetica" w:eastAsia="Times New Roman" w:hAnsi="Helvetica" w:cs="Helvetica"/>
          <w:color w:val="000000"/>
          <w:sz w:val="20"/>
          <w:szCs w:val="20"/>
          <w:lang w:eastAsia="pt-PT"/>
        </w:rPr>
        <w:t xml:space="preserve">, na 48ª Bienal de Veneza, em 2001, e com John </w:t>
      </w:r>
      <w:proofErr w:type="spellStart"/>
      <w:r w:rsidRPr="00943E4A">
        <w:rPr>
          <w:rFonts w:ascii="Helvetica" w:eastAsia="Times New Roman" w:hAnsi="Helvetica" w:cs="Helvetica"/>
          <w:color w:val="000000"/>
          <w:sz w:val="20"/>
          <w:szCs w:val="20"/>
          <w:lang w:eastAsia="pt-PT"/>
        </w:rPr>
        <w:t>Baldessari</w:t>
      </w:r>
      <w:proofErr w:type="spellEnd"/>
      <w:r w:rsidRPr="00943E4A">
        <w:rPr>
          <w:rFonts w:ascii="Helvetica" w:eastAsia="Times New Roman" w:hAnsi="Helvetica" w:cs="Helvetica"/>
          <w:color w:val="000000"/>
          <w:sz w:val="20"/>
          <w:szCs w:val="20"/>
          <w:lang w:eastAsia="pt-PT"/>
        </w:rPr>
        <w:t xml:space="preserve"> e Lawrence </w:t>
      </w:r>
      <w:proofErr w:type="spellStart"/>
      <w:r w:rsidRPr="00943E4A">
        <w:rPr>
          <w:rFonts w:ascii="Helvetica" w:eastAsia="Times New Roman" w:hAnsi="Helvetica" w:cs="Helvetica"/>
          <w:color w:val="000000"/>
          <w:sz w:val="20"/>
          <w:szCs w:val="20"/>
          <w:lang w:eastAsia="pt-PT"/>
        </w:rPr>
        <w:t>Weiner</w:t>
      </w:r>
      <w:proofErr w:type="spellEnd"/>
      <w:r w:rsidRPr="00943E4A">
        <w:rPr>
          <w:rFonts w:ascii="Helvetica" w:eastAsia="Times New Roman" w:hAnsi="Helvetica" w:cs="Helvetica"/>
          <w:color w:val="000000"/>
          <w:sz w:val="20"/>
          <w:szCs w:val="20"/>
          <w:lang w:eastAsia="pt-PT"/>
        </w:rPr>
        <w:t xml:space="preserve"> num filme realizado em 2004. </w:t>
      </w:r>
    </w:p>
    <w:p w:rsidR="00E51D3A" w:rsidRPr="00943E4A" w:rsidRDefault="00E51D3A" w:rsidP="00E51D3A">
      <w:pPr>
        <w:spacing w:after="0" w:line="36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pt-PT"/>
        </w:rPr>
      </w:pPr>
      <w:r w:rsidRPr="00943E4A">
        <w:rPr>
          <w:rFonts w:ascii="Helvetica" w:eastAsia="Times New Roman" w:hAnsi="Helvetica" w:cs="Helvetica"/>
          <w:color w:val="000000"/>
          <w:sz w:val="20"/>
          <w:szCs w:val="20"/>
          <w:lang w:eastAsia="pt-PT"/>
        </w:rPr>
        <w:t xml:space="preserve">Amplamente </w:t>
      </w:r>
      <w:proofErr w:type="spellStart"/>
      <w:r w:rsidRPr="00943E4A">
        <w:rPr>
          <w:rFonts w:ascii="Helvetica" w:eastAsia="Times New Roman" w:hAnsi="Helvetica" w:cs="Helvetica"/>
          <w:color w:val="000000"/>
          <w:sz w:val="20"/>
          <w:szCs w:val="20"/>
          <w:lang w:eastAsia="pt-PT"/>
        </w:rPr>
        <w:t>reflectido</w:t>
      </w:r>
      <w:proofErr w:type="spellEnd"/>
      <w:r w:rsidRPr="00943E4A">
        <w:rPr>
          <w:rFonts w:ascii="Helvetica" w:eastAsia="Times New Roman" w:hAnsi="Helvetica" w:cs="Helvetica"/>
          <w:color w:val="000000"/>
          <w:sz w:val="20"/>
          <w:szCs w:val="20"/>
          <w:lang w:eastAsia="pt-PT"/>
        </w:rPr>
        <w:t xml:space="preserve"> pela crítica dos últimos trinta anos – Germano </w:t>
      </w:r>
      <w:proofErr w:type="spellStart"/>
      <w:r w:rsidRPr="00943E4A">
        <w:rPr>
          <w:rFonts w:ascii="Helvetica" w:eastAsia="Times New Roman" w:hAnsi="Helvetica" w:cs="Helvetica"/>
          <w:color w:val="000000"/>
          <w:sz w:val="20"/>
          <w:szCs w:val="20"/>
          <w:lang w:eastAsia="pt-PT"/>
        </w:rPr>
        <w:t>Celant</w:t>
      </w:r>
      <w:proofErr w:type="spellEnd"/>
      <w:r w:rsidRPr="00943E4A">
        <w:rPr>
          <w:rFonts w:ascii="Helvetica" w:eastAsia="Times New Roman" w:hAnsi="Helvetica" w:cs="Helvetica"/>
          <w:color w:val="000000"/>
          <w:sz w:val="20"/>
          <w:szCs w:val="20"/>
          <w:lang w:eastAsia="pt-PT"/>
        </w:rPr>
        <w:t xml:space="preserve">, Alexandre Melo, Nancy </w:t>
      </w:r>
      <w:proofErr w:type="spellStart"/>
      <w:r w:rsidRPr="00943E4A">
        <w:rPr>
          <w:rFonts w:ascii="Helvetica" w:eastAsia="Times New Roman" w:hAnsi="Helvetica" w:cs="Helvetica"/>
          <w:color w:val="000000"/>
          <w:sz w:val="20"/>
          <w:szCs w:val="20"/>
          <w:lang w:eastAsia="pt-PT"/>
        </w:rPr>
        <w:t>Spector</w:t>
      </w:r>
      <w:proofErr w:type="spellEnd"/>
      <w:r w:rsidRPr="00943E4A">
        <w:rPr>
          <w:rFonts w:ascii="Helvetica" w:eastAsia="Times New Roman" w:hAnsi="Helvetica" w:cs="Helvetica"/>
          <w:color w:val="000000"/>
          <w:sz w:val="20"/>
          <w:szCs w:val="20"/>
          <w:lang w:eastAsia="pt-PT"/>
        </w:rPr>
        <w:t xml:space="preserve">, Delfim Sardo, </w:t>
      </w:r>
      <w:proofErr w:type="spellStart"/>
      <w:r w:rsidRPr="00943E4A">
        <w:rPr>
          <w:rFonts w:ascii="Helvetica" w:eastAsia="Times New Roman" w:hAnsi="Helvetica" w:cs="Helvetica"/>
          <w:color w:val="000000"/>
          <w:sz w:val="20"/>
          <w:szCs w:val="20"/>
          <w:lang w:eastAsia="pt-PT"/>
        </w:rPr>
        <w:t>Hubertus</w:t>
      </w:r>
      <w:proofErr w:type="spellEnd"/>
      <w:r w:rsidRPr="00943E4A">
        <w:rPr>
          <w:rFonts w:ascii="Helvetica" w:eastAsia="Times New Roman" w:hAnsi="Helvetica" w:cs="Helvetica"/>
          <w:color w:val="000000"/>
          <w:sz w:val="20"/>
          <w:szCs w:val="20"/>
          <w:lang w:eastAsia="pt-PT"/>
        </w:rPr>
        <w:t xml:space="preserve"> </w:t>
      </w:r>
      <w:proofErr w:type="spellStart"/>
      <w:r w:rsidRPr="00943E4A">
        <w:rPr>
          <w:rFonts w:ascii="Helvetica" w:eastAsia="Times New Roman" w:hAnsi="Helvetica" w:cs="Helvetica"/>
          <w:color w:val="000000"/>
          <w:sz w:val="20"/>
          <w:szCs w:val="20"/>
          <w:lang w:eastAsia="pt-PT"/>
        </w:rPr>
        <w:t>Gabner</w:t>
      </w:r>
      <w:proofErr w:type="spellEnd"/>
      <w:r w:rsidRPr="00943E4A">
        <w:rPr>
          <w:rFonts w:ascii="Helvetica" w:eastAsia="Times New Roman" w:hAnsi="Helvetica" w:cs="Helvetica"/>
          <w:color w:val="000000"/>
          <w:sz w:val="20"/>
          <w:szCs w:val="20"/>
          <w:lang w:eastAsia="pt-PT"/>
        </w:rPr>
        <w:t xml:space="preserve">, James </w:t>
      </w:r>
      <w:proofErr w:type="spellStart"/>
      <w:r w:rsidRPr="00943E4A">
        <w:rPr>
          <w:rFonts w:ascii="Helvetica" w:eastAsia="Times New Roman" w:hAnsi="Helvetica" w:cs="Helvetica"/>
          <w:color w:val="000000"/>
          <w:sz w:val="20"/>
          <w:szCs w:val="20"/>
          <w:lang w:eastAsia="pt-PT"/>
        </w:rPr>
        <w:t>Lingwood</w:t>
      </w:r>
      <w:proofErr w:type="spellEnd"/>
      <w:r w:rsidRPr="00943E4A">
        <w:rPr>
          <w:rFonts w:ascii="Helvetica" w:eastAsia="Times New Roman" w:hAnsi="Helvetica" w:cs="Helvetica"/>
          <w:color w:val="000000"/>
          <w:sz w:val="20"/>
          <w:szCs w:val="20"/>
          <w:lang w:eastAsia="pt-PT"/>
        </w:rPr>
        <w:t xml:space="preserve">, </w:t>
      </w:r>
      <w:proofErr w:type="spellStart"/>
      <w:r w:rsidRPr="00943E4A">
        <w:rPr>
          <w:rFonts w:ascii="Helvetica" w:eastAsia="Times New Roman" w:hAnsi="Helvetica" w:cs="Helvetica"/>
          <w:color w:val="000000"/>
          <w:sz w:val="20"/>
          <w:szCs w:val="20"/>
          <w:lang w:eastAsia="pt-PT"/>
        </w:rPr>
        <w:t>Adrian</w:t>
      </w:r>
      <w:proofErr w:type="spellEnd"/>
      <w:r w:rsidRPr="00943E4A">
        <w:rPr>
          <w:rFonts w:ascii="Helvetica" w:eastAsia="Times New Roman" w:hAnsi="Helvetica" w:cs="Helvetica"/>
          <w:color w:val="000000"/>
          <w:sz w:val="20"/>
          <w:szCs w:val="20"/>
          <w:lang w:eastAsia="pt-PT"/>
        </w:rPr>
        <w:t xml:space="preserve"> </w:t>
      </w:r>
      <w:proofErr w:type="spellStart"/>
      <w:r w:rsidRPr="00943E4A">
        <w:rPr>
          <w:rFonts w:ascii="Helvetica" w:eastAsia="Times New Roman" w:hAnsi="Helvetica" w:cs="Helvetica"/>
          <w:color w:val="000000"/>
          <w:sz w:val="20"/>
          <w:szCs w:val="20"/>
          <w:lang w:eastAsia="pt-PT"/>
        </w:rPr>
        <w:t>Searle</w:t>
      </w:r>
      <w:proofErr w:type="spellEnd"/>
      <w:r w:rsidRPr="00943E4A">
        <w:rPr>
          <w:rFonts w:ascii="Helvetica" w:eastAsia="Times New Roman" w:hAnsi="Helvetica" w:cs="Helvetica"/>
          <w:color w:val="000000"/>
          <w:sz w:val="20"/>
          <w:szCs w:val="20"/>
          <w:lang w:eastAsia="pt-PT"/>
        </w:rPr>
        <w:t xml:space="preserve">, </w:t>
      </w:r>
      <w:proofErr w:type="spellStart"/>
      <w:r w:rsidRPr="00943E4A">
        <w:rPr>
          <w:rFonts w:ascii="Helvetica" w:eastAsia="Times New Roman" w:hAnsi="Helvetica" w:cs="Helvetica"/>
          <w:color w:val="000000"/>
          <w:sz w:val="20"/>
          <w:szCs w:val="20"/>
          <w:lang w:eastAsia="pt-PT"/>
        </w:rPr>
        <w:t>Louise</w:t>
      </w:r>
      <w:proofErr w:type="spellEnd"/>
      <w:r w:rsidRPr="00943E4A">
        <w:rPr>
          <w:rFonts w:ascii="Helvetica" w:eastAsia="Times New Roman" w:hAnsi="Helvetica" w:cs="Helvetica"/>
          <w:color w:val="000000"/>
          <w:sz w:val="20"/>
          <w:szCs w:val="20"/>
          <w:lang w:eastAsia="pt-PT"/>
        </w:rPr>
        <w:t xml:space="preserve"> </w:t>
      </w:r>
      <w:proofErr w:type="spellStart"/>
      <w:r w:rsidRPr="00943E4A">
        <w:rPr>
          <w:rFonts w:ascii="Helvetica" w:eastAsia="Times New Roman" w:hAnsi="Helvetica" w:cs="Helvetica"/>
          <w:color w:val="000000"/>
          <w:sz w:val="20"/>
          <w:szCs w:val="20"/>
          <w:lang w:eastAsia="pt-PT"/>
        </w:rPr>
        <w:t>Neri</w:t>
      </w:r>
      <w:proofErr w:type="spellEnd"/>
      <w:r w:rsidRPr="00943E4A">
        <w:rPr>
          <w:rFonts w:ascii="Helvetica" w:eastAsia="Times New Roman" w:hAnsi="Helvetica" w:cs="Helvetica"/>
          <w:color w:val="000000"/>
          <w:sz w:val="20"/>
          <w:szCs w:val="20"/>
          <w:lang w:eastAsia="pt-PT"/>
        </w:rPr>
        <w:t xml:space="preserve">, entre outros –, Julião Sarmento tem mostrado a sua obra em importantes instituições nacionais e internacionais: Fundação Calouste Gulbenkian, Fundação de Serralves, </w:t>
      </w:r>
      <w:proofErr w:type="spellStart"/>
      <w:r w:rsidRPr="00943E4A">
        <w:rPr>
          <w:rFonts w:ascii="Helvetica" w:eastAsia="Times New Roman" w:hAnsi="Helvetica" w:cs="Helvetica"/>
          <w:color w:val="000000"/>
          <w:sz w:val="20"/>
          <w:szCs w:val="20"/>
          <w:lang w:eastAsia="pt-PT"/>
        </w:rPr>
        <w:t>Museo</w:t>
      </w:r>
      <w:proofErr w:type="spellEnd"/>
      <w:r w:rsidRPr="00943E4A">
        <w:rPr>
          <w:rFonts w:ascii="Helvetica" w:eastAsia="Times New Roman" w:hAnsi="Helvetica" w:cs="Helvetica"/>
          <w:color w:val="000000"/>
          <w:sz w:val="20"/>
          <w:szCs w:val="20"/>
          <w:lang w:eastAsia="pt-PT"/>
        </w:rPr>
        <w:t xml:space="preserve"> de </w:t>
      </w:r>
      <w:proofErr w:type="spellStart"/>
      <w:r w:rsidRPr="00943E4A">
        <w:rPr>
          <w:rFonts w:ascii="Helvetica" w:eastAsia="Times New Roman" w:hAnsi="Helvetica" w:cs="Helvetica"/>
          <w:color w:val="000000"/>
          <w:sz w:val="20"/>
          <w:szCs w:val="20"/>
          <w:lang w:eastAsia="pt-PT"/>
        </w:rPr>
        <w:t>Bellas</w:t>
      </w:r>
      <w:proofErr w:type="spellEnd"/>
      <w:r w:rsidRPr="00943E4A">
        <w:rPr>
          <w:rFonts w:ascii="Helvetica" w:eastAsia="Times New Roman" w:hAnsi="Helvetica" w:cs="Helvetica"/>
          <w:color w:val="000000"/>
          <w:sz w:val="20"/>
          <w:szCs w:val="20"/>
          <w:lang w:eastAsia="pt-PT"/>
        </w:rPr>
        <w:t xml:space="preserve"> Artes de Málaga, Fundação Luís </w:t>
      </w:r>
      <w:proofErr w:type="spellStart"/>
      <w:r w:rsidRPr="00943E4A">
        <w:rPr>
          <w:rFonts w:ascii="Helvetica" w:eastAsia="Times New Roman" w:hAnsi="Helvetica" w:cs="Helvetica"/>
          <w:color w:val="000000"/>
          <w:sz w:val="20"/>
          <w:szCs w:val="20"/>
          <w:lang w:eastAsia="pt-PT"/>
        </w:rPr>
        <w:t>Cernuda</w:t>
      </w:r>
      <w:proofErr w:type="spellEnd"/>
      <w:r w:rsidRPr="00943E4A">
        <w:rPr>
          <w:rFonts w:ascii="Helvetica" w:eastAsia="Times New Roman" w:hAnsi="Helvetica" w:cs="Helvetica"/>
          <w:color w:val="000000"/>
          <w:sz w:val="20"/>
          <w:szCs w:val="20"/>
          <w:lang w:eastAsia="pt-PT"/>
        </w:rPr>
        <w:t xml:space="preserve">, em Sevilha, IVAM, em </w:t>
      </w:r>
      <w:proofErr w:type="spellStart"/>
      <w:r w:rsidRPr="00943E4A">
        <w:rPr>
          <w:rFonts w:ascii="Helvetica" w:eastAsia="Times New Roman" w:hAnsi="Helvetica" w:cs="Helvetica"/>
          <w:color w:val="000000"/>
          <w:sz w:val="20"/>
          <w:szCs w:val="20"/>
          <w:lang w:eastAsia="pt-PT"/>
        </w:rPr>
        <w:t>Valencía</w:t>
      </w:r>
      <w:proofErr w:type="spellEnd"/>
      <w:r w:rsidRPr="00943E4A">
        <w:rPr>
          <w:rFonts w:ascii="Helvetica" w:eastAsia="Times New Roman" w:hAnsi="Helvetica" w:cs="Helvetica"/>
          <w:color w:val="000000"/>
          <w:sz w:val="20"/>
          <w:szCs w:val="20"/>
          <w:lang w:eastAsia="pt-PT"/>
        </w:rPr>
        <w:t xml:space="preserve">, Guggenheim, em Nova Iorque, e Van </w:t>
      </w:r>
      <w:proofErr w:type="spellStart"/>
      <w:r w:rsidRPr="00943E4A">
        <w:rPr>
          <w:rFonts w:ascii="Helvetica" w:eastAsia="Times New Roman" w:hAnsi="Helvetica" w:cs="Helvetica"/>
          <w:color w:val="000000"/>
          <w:sz w:val="20"/>
          <w:szCs w:val="20"/>
          <w:lang w:eastAsia="pt-PT"/>
        </w:rPr>
        <w:t>Abbemusem</w:t>
      </w:r>
      <w:proofErr w:type="spellEnd"/>
      <w:r w:rsidRPr="00943E4A">
        <w:rPr>
          <w:rFonts w:ascii="Helvetica" w:eastAsia="Times New Roman" w:hAnsi="Helvetica" w:cs="Helvetica"/>
          <w:color w:val="000000"/>
          <w:sz w:val="20"/>
          <w:szCs w:val="20"/>
          <w:lang w:eastAsia="pt-PT"/>
        </w:rPr>
        <w:t xml:space="preserve">, </w:t>
      </w:r>
      <w:proofErr w:type="spellStart"/>
      <w:r w:rsidRPr="00943E4A">
        <w:rPr>
          <w:rFonts w:ascii="Helvetica" w:eastAsia="Times New Roman" w:hAnsi="Helvetica" w:cs="Helvetica"/>
          <w:color w:val="000000"/>
          <w:sz w:val="20"/>
          <w:szCs w:val="20"/>
          <w:lang w:eastAsia="pt-PT"/>
        </w:rPr>
        <w:t>Witte</w:t>
      </w:r>
      <w:proofErr w:type="spellEnd"/>
      <w:r w:rsidRPr="00943E4A">
        <w:rPr>
          <w:rFonts w:ascii="Helvetica" w:eastAsia="Times New Roman" w:hAnsi="Helvetica" w:cs="Helvetica"/>
          <w:color w:val="000000"/>
          <w:sz w:val="20"/>
          <w:szCs w:val="20"/>
          <w:lang w:eastAsia="pt-PT"/>
        </w:rPr>
        <w:t xml:space="preserve"> de </w:t>
      </w:r>
      <w:proofErr w:type="spellStart"/>
      <w:r w:rsidRPr="00943E4A">
        <w:rPr>
          <w:rFonts w:ascii="Helvetica" w:eastAsia="Times New Roman" w:hAnsi="Helvetica" w:cs="Helvetica"/>
          <w:color w:val="000000"/>
          <w:sz w:val="20"/>
          <w:szCs w:val="20"/>
          <w:lang w:eastAsia="pt-PT"/>
        </w:rPr>
        <w:t>With</w:t>
      </w:r>
      <w:proofErr w:type="spellEnd"/>
      <w:r w:rsidRPr="00943E4A">
        <w:rPr>
          <w:rFonts w:ascii="Helvetica" w:eastAsia="Times New Roman" w:hAnsi="Helvetica" w:cs="Helvetica"/>
          <w:color w:val="000000"/>
          <w:sz w:val="20"/>
          <w:szCs w:val="20"/>
          <w:lang w:eastAsia="pt-PT"/>
        </w:rPr>
        <w:t xml:space="preserve"> e </w:t>
      </w:r>
      <w:proofErr w:type="spellStart"/>
      <w:r w:rsidRPr="00943E4A">
        <w:rPr>
          <w:rFonts w:ascii="Helvetica" w:eastAsia="Times New Roman" w:hAnsi="Helvetica" w:cs="Helvetica"/>
          <w:color w:val="000000"/>
          <w:sz w:val="20"/>
          <w:szCs w:val="20"/>
          <w:lang w:eastAsia="pt-PT"/>
        </w:rPr>
        <w:t>Stedelijk</w:t>
      </w:r>
      <w:proofErr w:type="spellEnd"/>
      <w:r w:rsidRPr="00943E4A">
        <w:rPr>
          <w:rFonts w:ascii="Helvetica" w:eastAsia="Times New Roman" w:hAnsi="Helvetica" w:cs="Helvetica"/>
          <w:color w:val="000000"/>
          <w:sz w:val="20"/>
          <w:szCs w:val="20"/>
          <w:lang w:eastAsia="pt-PT"/>
        </w:rPr>
        <w:t xml:space="preserve"> </w:t>
      </w:r>
      <w:proofErr w:type="spellStart"/>
      <w:r w:rsidRPr="00943E4A">
        <w:rPr>
          <w:rFonts w:ascii="Helvetica" w:eastAsia="Times New Roman" w:hAnsi="Helvetica" w:cs="Helvetica"/>
          <w:color w:val="000000"/>
          <w:sz w:val="20"/>
          <w:szCs w:val="20"/>
          <w:lang w:eastAsia="pt-PT"/>
        </w:rPr>
        <w:t>Museum</w:t>
      </w:r>
      <w:proofErr w:type="spellEnd"/>
      <w:r w:rsidRPr="00943E4A">
        <w:rPr>
          <w:rFonts w:ascii="Helvetica" w:eastAsia="Times New Roman" w:hAnsi="Helvetica" w:cs="Helvetica"/>
          <w:color w:val="000000"/>
          <w:sz w:val="20"/>
          <w:szCs w:val="20"/>
          <w:lang w:eastAsia="pt-PT"/>
        </w:rPr>
        <w:t>, na Holanda.</w:t>
      </w:r>
    </w:p>
    <w:p w:rsidR="00E51D3A" w:rsidRDefault="00E51D3A" w:rsidP="00E51D3A"/>
    <w:p w:rsidR="00804750" w:rsidRPr="00804750" w:rsidRDefault="00804750" w:rsidP="00804750">
      <w:pPr>
        <w:rPr>
          <w:b/>
          <w:u w:val="single"/>
        </w:rPr>
      </w:pPr>
      <w:r w:rsidRPr="00804750">
        <w:rPr>
          <w:b/>
          <w:u w:val="single"/>
        </w:rPr>
        <w:t>Para mais informações:</w:t>
      </w:r>
    </w:p>
    <w:p w:rsidR="00804750" w:rsidRDefault="00804750" w:rsidP="00804750">
      <w:r>
        <w:t>Pedro Faro</w:t>
      </w:r>
    </w:p>
    <w:p w:rsidR="00804750" w:rsidRDefault="00804750" w:rsidP="00804750">
      <w:r>
        <w:t>Assessoria de Imprensa</w:t>
      </w:r>
    </w:p>
    <w:p w:rsidR="00804750" w:rsidRDefault="00804750" w:rsidP="00804750">
      <w:r>
        <w:t>Atelier-Museu Júlio Pomar</w:t>
      </w:r>
    </w:p>
    <w:p w:rsidR="00804750" w:rsidRDefault="00804750" w:rsidP="00804750">
      <w:r>
        <w:t>Rua do Vale, nº7 1200-472 Lisboa</w:t>
      </w:r>
    </w:p>
    <w:p w:rsidR="00804750" w:rsidRDefault="00804750" w:rsidP="00804750">
      <w:proofErr w:type="gramStart"/>
      <w:r>
        <w:t>presspomar@gmail.com</w:t>
      </w:r>
      <w:proofErr w:type="gramEnd"/>
    </w:p>
    <w:p w:rsidR="00E51D3A" w:rsidRDefault="00804750" w:rsidP="00804750">
      <w:proofErr w:type="gramStart"/>
      <w:r>
        <w:t>T.</w:t>
      </w:r>
      <w:proofErr w:type="gramEnd"/>
      <w:r>
        <w:t xml:space="preserve">: +351  215 880 793 </w:t>
      </w:r>
      <w:bookmarkStart w:id="0" w:name="_GoBack"/>
      <w:bookmarkEnd w:id="0"/>
    </w:p>
    <w:p w:rsidR="00BD75F2" w:rsidRPr="00E51D3A" w:rsidRDefault="00BD75F2" w:rsidP="00E51D3A"/>
    <w:sectPr w:rsidR="00BD75F2" w:rsidRPr="00E51D3A" w:rsidSect="00425735">
      <w:headerReference w:type="even" r:id="rId7"/>
      <w:headerReference w:type="default" r:id="rId8"/>
      <w:headerReference w:type="first" r:id="rId9"/>
      <w:pgSz w:w="11901" w:h="16817"/>
      <w:pgMar w:top="2835" w:right="1701" w:bottom="1985" w:left="1701" w:header="1701" w:footer="19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EBE" w:rsidRDefault="00FC6EBE" w:rsidP="0053742F">
      <w:pPr>
        <w:spacing w:after="0" w:line="240" w:lineRule="auto"/>
      </w:pPr>
      <w:r>
        <w:separator/>
      </w:r>
    </w:p>
  </w:endnote>
  <w:endnote w:type="continuationSeparator" w:id="0">
    <w:p w:rsidR="00FC6EBE" w:rsidRDefault="00FC6EBE" w:rsidP="00537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altName w:val="Arial"/>
    <w:charset w:val="00"/>
    <w:family w:val="auto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 Semibold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EBE" w:rsidRDefault="00FC6EBE" w:rsidP="0053742F">
      <w:pPr>
        <w:spacing w:after="0" w:line="240" w:lineRule="auto"/>
      </w:pPr>
      <w:r>
        <w:separator/>
      </w:r>
    </w:p>
  </w:footnote>
  <w:footnote w:type="continuationSeparator" w:id="0">
    <w:p w:rsidR="00FC6EBE" w:rsidRDefault="00FC6EBE" w:rsidP="00537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66B" w:rsidRDefault="00A1366B" w:rsidP="0025359D">
    <w:pPr>
      <w:pStyle w:val="Cabealho"/>
      <w:framePr w:wrap="none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1366B" w:rsidRDefault="00A1366B" w:rsidP="00A1366B">
    <w:pPr>
      <w:pStyle w:val="Cabealho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66B" w:rsidRPr="00A1366B" w:rsidRDefault="00A1366B" w:rsidP="00A1366B">
    <w:pPr>
      <w:pStyle w:val="Cabealho"/>
      <w:framePr w:wrap="notBeside" w:vAnchor="page" w:hAnchor="page" w:x="852" w:y="852"/>
      <w:rPr>
        <w:rStyle w:val="Nmerodepgina"/>
        <w:color w:val="C6242C"/>
        <w:sz w:val="16"/>
        <w:szCs w:val="16"/>
      </w:rPr>
    </w:pPr>
    <w:r w:rsidRPr="00A1366B">
      <w:rPr>
        <w:rStyle w:val="Nmerodepgina"/>
        <w:color w:val="C6242C"/>
        <w:sz w:val="16"/>
        <w:szCs w:val="16"/>
      </w:rPr>
      <w:fldChar w:fldCharType="begin"/>
    </w:r>
    <w:r w:rsidRPr="00A1366B">
      <w:rPr>
        <w:rStyle w:val="Nmerodepgina"/>
        <w:color w:val="C6242C"/>
        <w:sz w:val="16"/>
        <w:szCs w:val="16"/>
      </w:rPr>
      <w:instrText xml:space="preserve">PAGE  </w:instrText>
    </w:r>
    <w:r w:rsidRPr="00A1366B">
      <w:rPr>
        <w:rStyle w:val="Nmerodepgina"/>
        <w:color w:val="C6242C"/>
        <w:sz w:val="16"/>
        <w:szCs w:val="16"/>
      </w:rPr>
      <w:fldChar w:fldCharType="separate"/>
    </w:r>
    <w:r w:rsidR="007F203B">
      <w:rPr>
        <w:rStyle w:val="Nmerodepgina"/>
        <w:noProof/>
        <w:color w:val="C6242C"/>
        <w:sz w:val="16"/>
        <w:szCs w:val="16"/>
      </w:rPr>
      <w:t>3</w:t>
    </w:r>
    <w:r w:rsidRPr="00A1366B">
      <w:rPr>
        <w:rStyle w:val="Nmerodepgina"/>
        <w:color w:val="C6242C"/>
        <w:sz w:val="16"/>
        <w:szCs w:val="16"/>
      </w:rPr>
      <w:fldChar w:fldCharType="end"/>
    </w:r>
  </w:p>
  <w:p w:rsidR="00A1366B" w:rsidRDefault="00A1366B" w:rsidP="00A1366B">
    <w:pPr>
      <w:pStyle w:val="Cabealho"/>
      <w:tabs>
        <w:tab w:val="clear" w:pos="4320"/>
        <w:tab w:val="clear" w:pos="8640"/>
        <w:tab w:val="left" w:pos="7707"/>
      </w:tabs>
      <w:ind w:firstLine="360"/>
    </w:pPr>
    <w:r>
      <w:rPr>
        <w:noProof/>
        <w:lang w:val="pt-PT" w:eastAsia="pt-PT"/>
      </w:rPr>
      <w:drawing>
        <wp:anchor distT="0" distB="0" distL="114300" distR="114300" simplePos="0" relativeHeight="251659264" behindDoc="1" locked="0" layoutInCell="1" allowOverlap="1" wp14:anchorId="39C7E044" wp14:editId="43F357A9">
          <wp:simplePos x="0" y="0"/>
          <wp:positionH relativeFrom="page">
            <wp:posOffset>616</wp:posOffset>
          </wp:positionH>
          <wp:positionV relativeFrom="page">
            <wp:posOffset>0</wp:posOffset>
          </wp:positionV>
          <wp:extent cx="7558768" cy="10692000"/>
          <wp:effectExtent l="0" t="0" r="10795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-1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42F" w:rsidRDefault="0053742F">
    <w:pPr>
      <w:pStyle w:val="Cabealho"/>
    </w:pPr>
    <w:r>
      <w:rPr>
        <w:noProof/>
        <w:lang w:val="pt-PT" w:eastAsia="pt-PT"/>
      </w:rPr>
      <w:drawing>
        <wp:anchor distT="0" distB="0" distL="114300" distR="114300" simplePos="0" relativeHeight="251658240" behindDoc="1" locked="0" layoutInCell="1" allowOverlap="1" wp14:anchorId="6976C8C1" wp14:editId="0D009691">
          <wp:simplePos x="0" y="0"/>
          <wp:positionH relativeFrom="page">
            <wp:posOffset>616</wp:posOffset>
          </wp:positionH>
          <wp:positionV relativeFrom="page">
            <wp:posOffset>0</wp:posOffset>
          </wp:positionV>
          <wp:extent cx="7558768" cy="10692000"/>
          <wp:effectExtent l="0" t="0" r="10795" b="190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733"/>
    <w:rsid w:val="00007EBC"/>
    <w:rsid w:val="00010941"/>
    <w:rsid w:val="000407B6"/>
    <w:rsid w:val="000602B9"/>
    <w:rsid w:val="000E321A"/>
    <w:rsid w:val="0013774C"/>
    <w:rsid w:val="001B03F6"/>
    <w:rsid w:val="002661B1"/>
    <w:rsid w:val="0032370D"/>
    <w:rsid w:val="003407C9"/>
    <w:rsid w:val="003B5653"/>
    <w:rsid w:val="00425735"/>
    <w:rsid w:val="0044670E"/>
    <w:rsid w:val="0049133C"/>
    <w:rsid w:val="004A34F5"/>
    <w:rsid w:val="004B2DB3"/>
    <w:rsid w:val="004C790D"/>
    <w:rsid w:val="004F2AE4"/>
    <w:rsid w:val="00514050"/>
    <w:rsid w:val="005228AE"/>
    <w:rsid w:val="0053742F"/>
    <w:rsid w:val="00565EC6"/>
    <w:rsid w:val="005A4740"/>
    <w:rsid w:val="00601209"/>
    <w:rsid w:val="00747843"/>
    <w:rsid w:val="007556A0"/>
    <w:rsid w:val="007C3EE4"/>
    <w:rsid w:val="007F0D26"/>
    <w:rsid w:val="007F203B"/>
    <w:rsid w:val="00804750"/>
    <w:rsid w:val="008223FF"/>
    <w:rsid w:val="00841D08"/>
    <w:rsid w:val="0089616B"/>
    <w:rsid w:val="008C1A13"/>
    <w:rsid w:val="008E7739"/>
    <w:rsid w:val="008F2592"/>
    <w:rsid w:val="00961733"/>
    <w:rsid w:val="00A1366B"/>
    <w:rsid w:val="00B167DE"/>
    <w:rsid w:val="00B4653D"/>
    <w:rsid w:val="00B66665"/>
    <w:rsid w:val="00B75950"/>
    <w:rsid w:val="00BD75F2"/>
    <w:rsid w:val="00C070A4"/>
    <w:rsid w:val="00C52265"/>
    <w:rsid w:val="00CC674F"/>
    <w:rsid w:val="00CD5BDA"/>
    <w:rsid w:val="00CE591F"/>
    <w:rsid w:val="00CF53A4"/>
    <w:rsid w:val="00D31B10"/>
    <w:rsid w:val="00D33DD6"/>
    <w:rsid w:val="00D741C7"/>
    <w:rsid w:val="00DD6072"/>
    <w:rsid w:val="00DE6A86"/>
    <w:rsid w:val="00E3546B"/>
    <w:rsid w:val="00E370A3"/>
    <w:rsid w:val="00E51D3A"/>
    <w:rsid w:val="00E861B1"/>
    <w:rsid w:val="00EA4E2D"/>
    <w:rsid w:val="00EE2DC4"/>
    <w:rsid w:val="00EF62D9"/>
    <w:rsid w:val="00F364EB"/>
    <w:rsid w:val="00FC6EBE"/>
    <w:rsid w:val="00FE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F4D9925-BB94-4207-8E19-8AD168F8E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592"/>
    <w:pPr>
      <w:spacing w:after="160" w:line="256" w:lineRule="auto"/>
    </w:pPr>
    <w:rPr>
      <w:sz w:val="22"/>
      <w:szCs w:val="22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53742F"/>
    <w:pPr>
      <w:keepNext/>
      <w:keepLines/>
      <w:spacing w:before="240" w:after="200" w:line="336" w:lineRule="auto"/>
      <w:jc w:val="both"/>
      <w:outlineLvl w:val="0"/>
    </w:pPr>
    <w:rPr>
      <w:rFonts w:ascii="Open Sans" w:eastAsiaTheme="majorEastAsia" w:hAnsi="Open Sans" w:cstheme="majorBidi"/>
      <w:b/>
      <w:bCs/>
      <w:color w:val="C6242C"/>
      <w:sz w:val="20"/>
      <w:szCs w:val="32"/>
      <w:lang w:val="en-US"/>
      <w14:ligatures w14:val="standard"/>
      <w14:numForm w14:val="oldStyle"/>
      <w14:numSpacing w14:val="tabular"/>
    </w:rPr>
  </w:style>
  <w:style w:type="paragraph" w:styleId="Cabealho2">
    <w:name w:val="heading 2"/>
    <w:basedOn w:val="Cabealho1"/>
    <w:next w:val="Normal"/>
    <w:link w:val="Cabealho2Carter"/>
    <w:uiPriority w:val="9"/>
    <w:unhideWhenUsed/>
    <w:qFormat/>
    <w:rsid w:val="00CE591F"/>
    <w:pPr>
      <w:spacing w:before="40" w:after="0"/>
      <w:outlineLvl w:val="1"/>
    </w:pPr>
    <w:rPr>
      <w:rFonts w:asciiTheme="majorHAnsi" w:hAnsiTheme="majorHAnsi"/>
      <w:color w:val="4D4D4D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E861B1"/>
    <w:pPr>
      <w:keepNext/>
      <w:keepLines/>
      <w:spacing w:before="40" w:after="0" w:line="336" w:lineRule="auto"/>
      <w:jc w:val="both"/>
      <w:outlineLvl w:val="2"/>
    </w:pPr>
    <w:rPr>
      <w:rFonts w:asciiTheme="majorHAnsi" w:eastAsiaTheme="majorEastAsia" w:hAnsiTheme="majorHAnsi" w:cstheme="majorBidi"/>
      <w:color w:val="C6242C"/>
      <w:sz w:val="24"/>
      <w:szCs w:val="24"/>
      <w14:ligatures w14:val="standard"/>
      <w14:numForm w14:val="oldStyle"/>
      <w14:numSpacing w14:val="tabula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53742F"/>
    <w:rPr>
      <w:rFonts w:ascii="Open Sans" w:eastAsiaTheme="majorEastAsia" w:hAnsi="Open Sans" w:cstheme="majorBidi"/>
      <w:b/>
      <w:bCs/>
      <w:color w:val="C6242C"/>
      <w:szCs w:val="32"/>
      <w:lang w:val="en-US"/>
    </w:rPr>
  </w:style>
  <w:style w:type="character" w:styleId="nfase">
    <w:name w:val="Emphasis"/>
    <w:basedOn w:val="Tipodeletrapredefinidodopargrafo"/>
    <w:uiPriority w:val="20"/>
    <w:qFormat/>
    <w:rsid w:val="0053742F"/>
    <w:rPr>
      <w:i/>
      <w:iCs/>
      <w:color w:val="C6242C"/>
    </w:rPr>
  </w:style>
  <w:style w:type="paragraph" w:styleId="Rodap">
    <w:name w:val="footer"/>
    <w:basedOn w:val="Normal"/>
    <w:link w:val="RodapCarter"/>
    <w:uiPriority w:val="99"/>
    <w:unhideWhenUsed/>
    <w:rsid w:val="0053742F"/>
    <w:pPr>
      <w:tabs>
        <w:tab w:val="center" w:pos="4320"/>
        <w:tab w:val="right" w:pos="8640"/>
      </w:tabs>
      <w:spacing w:after="200" w:line="336" w:lineRule="auto"/>
      <w:jc w:val="both"/>
    </w:pPr>
    <w:rPr>
      <w:rFonts w:ascii="Open Sans" w:eastAsia="Cambria" w:hAnsi="Open Sans" w:cs="Times New Roman"/>
      <w:color w:val="4D4D4D"/>
      <w:sz w:val="20"/>
      <w:szCs w:val="20"/>
      <w:lang w:val="en-US"/>
      <w14:ligatures w14:val="standard"/>
      <w14:numForm w14:val="oldStyle"/>
      <w14:numSpacing w14:val="tabular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53742F"/>
    <w:rPr>
      <w:rFonts w:ascii="Open Sans" w:eastAsia="Cambria" w:hAnsi="Open Sans" w:cs="Times New Roman"/>
      <w:color w:val="4D4D4D"/>
      <w:sz w:val="20"/>
      <w:lang w:val="en-US"/>
    </w:rPr>
  </w:style>
  <w:style w:type="paragraph" w:styleId="Cabealho">
    <w:name w:val="header"/>
    <w:basedOn w:val="Normal"/>
    <w:link w:val="CabealhoCarter"/>
    <w:uiPriority w:val="99"/>
    <w:unhideWhenUsed/>
    <w:rsid w:val="0053742F"/>
    <w:pPr>
      <w:tabs>
        <w:tab w:val="center" w:pos="4320"/>
        <w:tab w:val="right" w:pos="8640"/>
      </w:tabs>
      <w:spacing w:after="200" w:line="336" w:lineRule="auto"/>
      <w:jc w:val="both"/>
    </w:pPr>
    <w:rPr>
      <w:rFonts w:ascii="Open Sans" w:eastAsia="Cambria" w:hAnsi="Open Sans" w:cs="Times New Roman"/>
      <w:color w:val="4D4D4D"/>
      <w:sz w:val="20"/>
      <w:szCs w:val="20"/>
      <w:lang w:val="en-US"/>
      <w14:ligatures w14:val="standard"/>
      <w14:numForm w14:val="oldStyle"/>
      <w14:numSpacing w14:val="tabula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53742F"/>
    <w:rPr>
      <w:rFonts w:ascii="Open Sans" w:eastAsia="Cambria" w:hAnsi="Open Sans" w:cs="Times New Roman"/>
      <w:color w:val="4D4D4D"/>
      <w:sz w:val="20"/>
      <w:lang w:val="en-US"/>
    </w:rPr>
  </w:style>
  <w:style w:type="character" w:styleId="nfaseIntenso">
    <w:name w:val="Intense Emphasis"/>
    <w:basedOn w:val="Tipodeletrapredefinidodopargrafo"/>
    <w:uiPriority w:val="21"/>
    <w:qFormat/>
    <w:rsid w:val="0053742F"/>
    <w:rPr>
      <w:b/>
      <w:i w:val="0"/>
      <w:iCs/>
      <w:color w:val="C6242C"/>
    </w:rPr>
  </w:style>
  <w:style w:type="character" w:styleId="Nmerodepgina">
    <w:name w:val="page number"/>
    <w:basedOn w:val="Tipodeletrapredefinidodopargrafo"/>
    <w:uiPriority w:val="99"/>
    <w:semiHidden/>
    <w:unhideWhenUsed/>
    <w:rsid w:val="0053742F"/>
  </w:style>
  <w:style w:type="character" w:styleId="Forte">
    <w:name w:val="Strong"/>
    <w:basedOn w:val="Tipodeletrapredefinidodopargrafo"/>
    <w:uiPriority w:val="22"/>
    <w:qFormat/>
    <w:rsid w:val="0053742F"/>
    <w:rPr>
      <w:b/>
      <w:bCs/>
      <w:color w:val="231F20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53742F"/>
    <w:pPr>
      <w:numPr>
        <w:ilvl w:val="1"/>
      </w:numPr>
      <w:spacing w:line="336" w:lineRule="auto"/>
      <w:jc w:val="both"/>
    </w:pPr>
    <w:rPr>
      <w:rFonts w:ascii="Open Sans Semibold" w:eastAsiaTheme="minorEastAsia" w:hAnsi="Open Sans Semibold"/>
      <w:b/>
      <w:bCs/>
      <w:color w:val="5A5A5A" w:themeColor="text1" w:themeTint="A5"/>
      <w:spacing w:val="15"/>
      <w:sz w:val="24"/>
      <w14:ligatures w14:val="standard"/>
      <w14:numForm w14:val="oldStyle"/>
      <w14:numSpacing w14:val="tabular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53742F"/>
    <w:rPr>
      <w:rFonts w:ascii="Open Sans Semibold" w:eastAsiaTheme="minorEastAsia" w:hAnsi="Open Sans Semibold"/>
      <w:b/>
      <w:bCs/>
      <w:color w:val="5A5A5A" w:themeColor="text1" w:themeTint="A5"/>
      <w:spacing w:val="15"/>
      <w:szCs w:val="22"/>
      <w:lang w:val="en-US"/>
    </w:rPr>
  </w:style>
  <w:style w:type="character" w:styleId="nfaseDiscreto">
    <w:name w:val="Subtle Emphasis"/>
    <w:basedOn w:val="Tipodeletrapredefinidodopargrafo"/>
    <w:uiPriority w:val="19"/>
    <w:qFormat/>
    <w:rsid w:val="0053742F"/>
    <w:rPr>
      <w:i/>
      <w:iCs/>
      <w:color w:val="231F20"/>
    </w:rPr>
  </w:style>
  <w:style w:type="paragraph" w:styleId="Ttulo">
    <w:name w:val="Title"/>
    <w:basedOn w:val="Normal"/>
    <w:next w:val="Normal"/>
    <w:link w:val="TtuloCarter"/>
    <w:uiPriority w:val="10"/>
    <w:qFormat/>
    <w:rsid w:val="0053742F"/>
    <w:pPr>
      <w:spacing w:after="200" w:line="336" w:lineRule="auto"/>
      <w:contextualSpacing/>
      <w:jc w:val="both"/>
    </w:pPr>
    <w:rPr>
      <w:rFonts w:ascii="Open Sans" w:eastAsiaTheme="majorEastAsia" w:hAnsi="Open Sans" w:cstheme="majorBidi"/>
      <w:b/>
      <w:bCs/>
      <w:color w:val="C6242C"/>
      <w:spacing w:val="-10"/>
      <w:kern w:val="28"/>
      <w:sz w:val="28"/>
      <w:szCs w:val="28"/>
      <w14:ligatures w14:val="standard"/>
      <w14:numForm w14:val="oldStyle"/>
      <w14:numSpacing w14:val="tabular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53742F"/>
    <w:rPr>
      <w:rFonts w:ascii="Open Sans" w:eastAsiaTheme="majorEastAsia" w:hAnsi="Open Sans" w:cstheme="majorBidi"/>
      <w:b/>
      <w:bCs/>
      <w:color w:val="C6242C"/>
      <w:spacing w:val="-10"/>
      <w:kern w:val="28"/>
      <w:sz w:val="28"/>
      <w:szCs w:val="28"/>
      <w:lang w:val="en-US"/>
    </w:rPr>
  </w:style>
  <w:style w:type="paragraph" w:customStyle="1" w:styleId="Oficio-cabealho">
    <w:name w:val="Oficio-cabeçalho"/>
    <w:basedOn w:val="Normal"/>
    <w:qFormat/>
    <w:rsid w:val="00425735"/>
    <w:pPr>
      <w:spacing w:after="0" w:line="240" w:lineRule="auto"/>
      <w:jc w:val="both"/>
    </w:pPr>
    <w:rPr>
      <w:rFonts w:ascii="Open Sans" w:eastAsia="Cambria" w:hAnsi="Open Sans" w:cs="Times New Roman"/>
      <w:color w:val="4D4D4D"/>
      <w:sz w:val="20"/>
      <w:szCs w:val="20"/>
      <w14:ligatures w14:val="standard"/>
      <w14:numForm w14:val="oldStyle"/>
      <w14:numSpacing w14:val="tabular"/>
    </w:rPr>
  </w:style>
  <w:style w:type="paragraph" w:customStyle="1" w:styleId="Oficio-cabealho-destaque">
    <w:name w:val="Oficio-cabeçalho-destaque"/>
    <w:basedOn w:val="Oficio-cabealho"/>
    <w:next w:val="Normal"/>
    <w:qFormat/>
    <w:rsid w:val="008223FF"/>
    <w:rPr>
      <w:b/>
      <w:bCs/>
      <w:color w:val="231F20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CE591F"/>
    <w:rPr>
      <w:rFonts w:asciiTheme="majorHAnsi" w:eastAsiaTheme="majorEastAsia" w:hAnsiTheme="majorHAnsi" w:cstheme="majorBidi"/>
      <w:b/>
      <w:bCs/>
      <w:color w:val="4D4D4D"/>
      <w:sz w:val="26"/>
      <w:szCs w:val="26"/>
      <w:lang w:val="en-US"/>
      <w14:ligatures w14:val="standard"/>
      <w14:numForm w14:val="oldStyle"/>
      <w14:numSpacing w14:val="tabular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E861B1"/>
    <w:rPr>
      <w:rFonts w:asciiTheme="majorHAnsi" w:eastAsiaTheme="majorEastAsia" w:hAnsiTheme="majorHAnsi" w:cstheme="majorBidi"/>
      <w:color w:val="C6242C"/>
      <w14:ligatures w14:val="standard"/>
      <w14:numForm w14:val="oldStyle"/>
      <w14:numSpacing w14:val="tabular"/>
    </w:rPr>
  </w:style>
  <w:style w:type="character" w:styleId="Hiperligao">
    <w:name w:val="Hyperlink"/>
    <w:basedOn w:val="Tipodeletrapredefinidodopargrafo"/>
    <w:uiPriority w:val="99"/>
    <w:unhideWhenUsed/>
    <w:rsid w:val="00DD60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3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MJP-Produ&#231;&#227;o\Desktop\oficio%20amjp-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A439A1-CC27-4903-8024-CA1FD0BF6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 amjp-v2</Template>
  <TotalTime>1</TotalTime>
  <Pages>3</Pages>
  <Words>613</Words>
  <Characters>3313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ATELIER M.J.P. Produção</dc:creator>
  <cp:keywords/>
  <dc:description/>
  <cp:lastModifiedBy>Graça Rodrigues</cp:lastModifiedBy>
  <cp:revision>2</cp:revision>
  <dcterms:created xsi:type="dcterms:W3CDTF">2016-11-02T15:42:00Z</dcterms:created>
  <dcterms:modified xsi:type="dcterms:W3CDTF">2016-11-02T15:42:00Z</dcterms:modified>
</cp:coreProperties>
</file>